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26CE21" w14:textId="77777777" w:rsidR="008F4666" w:rsidRDefault="008F4666" w:rsidP="008F4666">
      <w:r>
        <w:t xml:space="preserve">Mason Dwinnell Bio </w:t>
      </w:r>
    </w:p>
    <w:p w14:paraId="3E67B550" w14:textId="77777777" w:rsidR="008F4666" w:rsidRDefault="008F4666" w:rsidP="008F4666"/>
    <w:p w14:paraId="50D35A4E" w14:textId="2BA394C2" w:rsidR="008F4666" w:rsidRPr="008F4666" w:rsidRDefault="008F4666" w:rsidP="008F4666">
      <w:r w:rsidRPr="008F4666">
        <w:t>As a licensed Physical Therapist, Dr. Mason Dwinnell brings a unique lens to risk management. He transitioned into the insurance world with a sharp focus on professional liability, protecting people and businesses from the ground up. Now at Townley Kenton, Mason is uniquely positioned to deliver boutique, growth-minded risk strategies for design firms, law firms, and other professional practices as they evolve</w:t>
      </w:r>
    </w:p>
    <w:p w14:paraId="573C5098" w14:textId="77777777" w:rsidR="008F4666" w:rsidRPr="008F4666" w:rsidRDefault="008F4666" w:rsidP="008F4666">
      <w:r w:rsidRPr="008F4666">
        <w:t> </w:t>
      </w:r>
    </w:p>
    <w:p w14:paraId="13BAA236" w14:textId="77777777" w:rsidR="008F4666" w:rsidRDefault="008F4666"/>
    <w:sectPr w:rsidR="008F46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666"/>
    <w:rsid w:val="000C3CA7"/>
    <w:rsid w:val="008F4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F7682"/>
  <w15:chartTrackingRefBased/>
  <w15:docId w15:val="{1E903D9F-68A2-43BB-9149-7C3C0844B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F46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46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F46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F46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F46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F46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F46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F46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F46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46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F46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46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466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F466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F466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F466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F466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F466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F46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F46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F46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F46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F46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F466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F466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F466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F46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F466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F466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370</Characters>
  <Application>Microsoft Office Word</Application>
  <DocSecurity>0</DocSecurity>
  <Lines>19</Lines>
  <Paragraphs>10</Paragraphs>
  <ScaleCrop>false</ScaleCrop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Chandler Baker</dc:creator>
  <cp:keywords/>
  <dc:description/>
  <cp:lastModifiedBy>Chandler Baker</cp:lastModifiedBy>
  <cp:revision>1</cp:revision>
  <dcterms:created xsi:type="dcterms:W3CDTF">2025-12-13T05:32:00Z</dcterms:created>
  <dcterms:modified xsi:type="dcterms:W3CDTF">2025-12-13T05:33:00Z</dcterms:modified>
</cp:coreProperties>
</file>