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44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900"/>
        <w:gridCol w:w="7540"/>
      </w:tblGrid>
      <w:tr>
        <w:tc>
          <w:tcPr>
            <w:tcW w:type="dxa" w:w="1900"/>
            <w:tcBorders>
              <w:top w:val="none"/>
              <w:left w:val="none"/>
              <w:bottom w:val="none"/>
              <w:right w:val="none"/>
            </w:tcBorders>
            <w:tcMar>
              <w:right w:type="dxa" w:w="288"/>
            </w:tcMar>
            <w:vAlign w:val="top"/>
          </w:tcPr>
          <w:p>
            <w:pPr>
              <w:spacing w:after="0"/>
            </w:pPr>
            <w:r>
              <w:drawing>
                <wp:inline distT="0" distB="0" distL="0" distR="0">
                  <wp:extent cx="1428750" cy="1790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7540"/>
            <w:tcBorders>
              <w:top w:val="none"/>
              <w:left w:val="none"/>
              <w:bottom w:val="none"/>
              <w:right w:val="none"/>
            </w:tcBorders>
            <w:tcMar>
              <w:left w:type="dxa" w:w="288"/>
            </w:tcMar>
            <w:vAlign w:val="top"/>
          </w:tcPr>
          <w:p>
            <w:pPr>
              <w:spacing w:after="40" w:before="0"/>
            </w:pPr>
            <w:r>
              <w:rPr>
                <w:rFonts w:ascii="Calibri" w:cs="Calibri" w:eastAsia="Calibri" w:hAnsi="Calibri"/>
                <w:b/>
                <w:bCs/>
                <w:color w:val="003557"/>
                <w:sz w:val="40"/>
                <w:szCs w:val="40"/>
              </w:rPr>
              <w:t xml:space="preserve">Ajay Patel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b/>
                <w:bCs/>
                <w:color w:val="46494D"/>
                <w:sz w:val="20"/>
                <w:szCs w:val="20"/>
              </w:rPr>
              <w:t xml:space="preserve">SENIOR CLAIM COUNSEL</w:t>
            </w:r>
          </w:p>
          <w:p>
            <w:pPr>
              <w:spacing w:after="160"/>
            </w:pPr>
            <w:r>
              <w:rPr>
                <w:rFonts w:ascii="Calibri" w:cs="Calibri" w:eastAsia="Calibri" w:hAnsi="Calibri"/>
                <w:color w:val="909294"/>
                <w:sz w:val="20"/>
                <w:szCs w:val="20"/>
              </w:rPr>
              <w:t xml:space="preserve">Travelers Insurance — Tampa</w:t>
            </w:r>
          </w:p>
          <w:p>
            <w:pPr>
              <w:pBdr>
                <w:bottom w:val="single" w:color="e01719" w:sz="24"/>
              </w:pBdr>
              <w:spacing w:after="160" w:before="0"/>
            </w:pPr>
            <w:r>
              <w:t xml:space="preserve"/>
            </w:r>
          </w:p>
          <w:p>
            <w:pPr>
              <w:pBdr>
                <w:bottom w:val="single" w:color="DADBDB" w:sz="4"/>
              </w:pBdr>
              <w:spacing w:after="80" w:before="200"/>
            </w:pPr>
            <w:r>
              <w:rPr>
                <w:rFonts w:ascii="Calibri" w:cs="Calibri" w:eastAsia="Calibri" w:hAnsi="Calibri"/>
                <w:b/>
                <w:bCs/>
                <w:color w:val="e01719"/>
                <w:sz w:val="16"/>
                <w:szCs w:val="16"/>
              </w:rPr>
              <w:t xml:space="preserve">SPEAKER BIOGRAPHY</w:t>
            </w:r>
          </w:p>
          <w:p>
            <w:pPr>
              <w:spacing w:after="120"/>
              <w:jc w:val="both"/>
            </w:pPr>
            <w:r>
              <w:rPr>
                <w:rFonts w:ascii="Calibri" w:cs="Calibri" w:eastAsia="Calibri" w:hAnsi="Calibri"/>
                <w:color w:val="46494D"/>
                <w:sz w:val="22"/>
                <w:szCs w:val="22"/>
              </w:rPr>
              <w:t xml:space="preserve">Ajay Patel is a Senior Claim Counsel at Travelers Insurance, based in Tampa. He brings more than a decade of hands-on experience handling complex management liability claims, with a current focus on Employment Practices Liability (EPL), Directors &amp; Officers (D&amp;O) Liability, and Fiduciary Liability.</w:t>
            </w:r>
          </w:p>
          <w:p>
            <w:pPr>
              <w:spacing w:after="120"/>
              <w:jc w:val="both"/>
            </w:pPr>
            <w:r>
              <w:rPr>
                <w:rFonts w:ascii="Calibri" w:cs="Calibri" w:eastAsia="Calibri" w:hAnsi="Calibri"/>
                <w:color w:val="46494D"/>
                <w:sz w:val="22"/>
                <w:szCs w:val="22"/>
              </w:rPr>
              <w:t xml:space="preserve">Prior to joining Travelers in 2013, Ajay spent five years at a boutique defense litigation firm in Chicago, where he developed deep courtroom and coverage experience across a broad range of commercial disputes. He has also handled Crime and Professional Liability claims throughout his tenure at Travelers, giving him a well-rounded perspective on the exposures facing businesses and their leadership teams.</w:t>
            </w:r>
          </w:p>
          <w:p>
            <w:pPr>
              <w:spacing w:after="120"/>
              <w:jc w:val="both"/>
            </w:pPr>
            <w:r>
              <w:rPr>
                <w:rFonts w:ascii="Calibri" w:cs="Calibri" w:eastAsia="Calibri" w:hAnsi="Calibri"/>
                <w:color w:val="46494D"/>
                <w:sz w:val="22"/>
                <w:szCs w:val="22"/>
              </w:rPr>
              <w:t xml:space="preserve">Ajay earned his J.D. from The Ohio State University Moritz College of Law in 2005. He brings a practical, client-focused approach to his work — helping policyholders understand their coverage, respond to claims, and protect their organizations when it matters most.</w:t>
            </w:r>
          </w:p>
          <w:p>
            <w:pPr>
              <w:pBdr>
                <w:bottom w:val="single" w:color="DADBDB" w:sz="4"/>
              </w:pBdr>
              <w:spacing w:after="80" w:before="200"/>
            </w:pPr>
            <w:r>
              <w:rPr>
                <w:rFonts w:ascii="Calibri" w:cs="Calibri" w:eastAsia="Calibri" w:hAnsi="Calibri"/>
                <w:b/>
                <w:bCs/>
                <w:color w:val="e01719"/>
                <w:sz w:val="16"/>
                <w:szCs w:val="16"/>
              </w:rPr>
              <w:t xml:space="preserve">AREAS OF FOCUS</w:t>
            </w:r>
          </w:p>
          <w:p>
            <w:pPr>
              <w:spacing w:after="60"/>
              <w:ind w:left="360"/>
            </w:pPr>
            <w:r>
              <w:rPr>
                <w:rFonts w:ascii="Calibri" w:cs="Calibri" w:eastAsia="Calibri" w:hAnsi="Calibri"/>
                <w:color w:val="46494D"/>
                <w:sz w:val="20"/>
                <w:szCs w:val="20"/>
              </w:rPr>
              <w:t xml:space="preserve">•  Employment Practices Liability (EPL)</w:t>
            </w:r>
          </w:p>
          <w:p>
            <w:pPr>
              <w:spacing w:after="60"/>
              <w:ind w:left="360"/>
            </w:pPr>
            <w:r>
              <w:rPr>
                <w:rFonts w:ascii="Calibri" w:cs="Calibri" w:eastAsia="Calibri" w:hAnsi="Calibri"/>
                <w:color w:val="46494D"/>
                <w:sz w:val="20"/>
                <w:szCs w:val="20"/>
              </w:rPr>
              <w:t xml:space="preserve">•  Directors &amp; Officers (D&amp;O) Liability</w:t>
            </w:r>
          </w:p>
          <w:p>
            <w:pPr>
              <w:spacing w:after="60"/>
              <w:ind w:left="360"/>
            </w:pPr>
            <w:r>
              <w:rPr>
                <w:rFonts w:ascii="Calibri" w:cs="Calibri" w:eastAsia="Calibri" w:hAnsi="Calibri"/>
                <w:color w:val="46494D"/>
                <w:sz w:val="20"/>
                <w:szCs w:val="20"/>
              </w:rPr>
              <w:t xml:space="preserve">•  Fiduciary Liability</w:t>
            </w:r>
          </w:p>
        </w:tc>
      </w:tr>
    </w:tbl>
    <w:sectPr>
      <w:pgSz w:w="12240" w:h="15840" w:orient="portrait"/>
      <w:pgMar w:top="720" w:right="900" w:bottom="72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49040a0ed1a759ff099526e641685532c482332a.jp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2026-08-27T17:17:04.586Z</dcterms:created>
  <dcterms:modified xsi:type="dcterms:W3CDTF">2026-08-27T17:17:04.586Z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